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7C25" w14:textId="77777777" w:rsidR="00BC1AAC" w:rsidRDefault="003648C8">
      <w:pPr>
        <w:ind w:firstLine="708"/>
        <w:jc w:val="right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Załącznik nr 4</w:t>
      </w:r>
    </w:p>
    <w:p w14:paraId="50C8691D" w14:textId="77777777" w:rsidR="00BC1AAC" w:rsidRDefault="003648C8">
      <w:pPr>
        <w:jc w:val="right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 xml:space="preserve">WZÓR UMOWY                                           </w:t>
      </w:r>
      <w:r>
        <w:rPr>
          <w:rFonts w:ascii="Arial Narrow" w:hAnsi="Arial Narrow" w:cs="Arial"/>
          <w:b/>
          <w:szCs w:val="24"/>
        </w:rPr>
        <w:tab/>
      </w:r>
      <w:r>
        <w:rPr>
          <w:rFonts w:ascii="Arial Narrow" w:hAnsi="Arial Narrow" w:cs="Arial"/>
          <w:b/>
          <w:szCs w:val="24"/>
        </w:rPr>
        <w:tab/>
        <w:t xml:space="preserve"> </w:t>
      </w:r>
      <w:r>
        <w:rPr>
          <w:rFonts w:ascii="Arial Narrow" w:hAnsi="Arial Narrow" w:cs="Arial"/>
          <w:bCs/>
          <w:szCs w:val="24"/>
        </w:rPr>
        <w:t xml:space="preserve">Znak sprawy: WAO.240.1.2023 </w:t>
      </w:r>
    </w:p>
    <w:p w14:paraId="337556ED" w14:textId="77777777" w:rsidR="00BC1AAC" w:rsidRDefault="00BC1AAC">
      <w:pPr>
        <w:ind w:left="2124" w:firstLine="708"/>
        <w:jc w:val="right"/>
        <w:rPr>
          <w:rFonts w:ascii="Arial Narrow" w:hAnsi="Arial Narrow" w:cs="Arial"/>
          <w:bCs/>
          <w:szCs w:val="24"/>
        </w:rPr>
      </w:pPr>
    </w:p>
    <w:p w14:paraId="37949053" w14:textId="77777777" w:rsidR="00BC1AAC" w:rsidRDefault="003648C8">
      <w:pPr>
        <w:ind w:left="212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UMOWA nr………………..</w:t>
      </w:r>
    </w:p>
    <w:p w14:paraId="59718BE7" w14:textId="77777777" w:rsidR="00BC1AAC" w:rsidRDefault="00BC1AAC">
      <w:pPr>
        <w:rPr>
          <w:rFonts w:ascii="Arial" w:hAnsi="Arial" w:cs="Arial"/>
          <w:szCs w:val="24"/>
        </w:rPr>
      </w:pPr>
    </w:p>
    <w:p w14:paraId="74110F41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zawarta  w Krakowie, w dniu ………………….….. pomiędzy:</w:t>
      </w:r>
    </w:p>
    <w:p w14:paraId="4D8337DC" w14:textId="77777777" w:rsidR="00BC1AAC" w:rsidRDefault="00BC1AAC">
      <w:pPr>
        <w:pStyle w:val="Bezodstpw0"/>
        <w:jc w:val="both"/>
        <w:rPr>
          <w:rFonts w:ascii="Arial" w:hAnsi="Arial" w:cs="Arial"/>
          <w:sz w:val="24"/>
          <w:szCs w:val="24"/>
        </w:rPr>
      </w:pPr>
    </w:p>
    <w:p w14:paraId="3E02C784" w14:textId="77777777" w:rsidR="00BC1AAC" w:rsidRDefault="003648C8">
      <w:pPr>
        <w:pStyle w:val="Bezodstpw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Województwem Małopolskim, ul. Basztowa 22, 31-156 Kraków,                                      NIP 6762178337, REGON 351554287, w imieniu którego działa Małopolskie Centrum Doskonalenia Nauczycieli, ul. Lubelska 23, 30-003 Kraków,                                 NIP 6772351458, REGON 121385785, </w:t>
      </w:r>
    </w:p>
    <w:p w14:paraId="0BACEF91" w14:textId="710CD3A5" w:rsidR="00BC1AAC" w:rsidRDefault="003648C8">
      <w:pPr>
        <w:pStyle w:val="Bezodstpw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reprezentowane </w:t>
      </w:r>
      <w:r w:rsidRPr="00F552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przez </w:t>
      </w:r>
      <w:r w:rsidRPr="00F55284">
        <w:rPr>
          <w:rFonts w:ascii="Arial" w:hAnsi="Arial" w:cs="Arial"/>
          <w:b/>
          <w:bCs/>
          <w:color w:val="000000" w:themeColor="text1"/>
          <w:szCs w:val="24"/>
        </w:rPr>
        <w:t>Łukasza Cieślika</w:t>
      </w:r>
      <w:r w:rsidRPr="00F55284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– Dyrektora MCDN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zwanym dalej Zamawiającym, </w:t>
      </w:r>
    </w:p>
    <w:p w14:paraId="046F54A3" w14:textId="77777777" w:rsidR="00BC1AAC" w:rsidRDefault="00BC1AAC">
      <w:pPr>
        <w:pStyle w:val="Bezodstpw0"/>
        <w:jc w:val="both"/>
        <w:rPr>
          <w:rFonts w:ascii="Arial" w:hAnsi="Arial" w:cs="Arial"/>
          <w:b/>
          <w:bCs/>
          <w:sz w:val="12"/>
          <w:szCs w:val="24"/>
        </w:rPr>
      </w:pPr>
    </w:p>
    <w:p w14:paraId="3E0EA537" w14:textId="77777777" w:rsidR="00BC1AAC" w:rsidRDefault="003648C8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</w:t>
      </w:r>
    </w:p>
    <w:p w14:paraId="52E50B11" w14:textId="77777777" w:rsidR="00BC1AAC" w:rsidRDefault="00BC1AAC">
      <w:pPr>
        <w:jc w:val="both"/>
        <w:rPr>
          <w:rFonts w:ascii="Arial" w:hAnsi="Arial" w:cs="Arial"/>
          <w:sz w:val="12"/>
          <w:szCs w:val="24"/>
        </w:rPr>
      </w:pPr>
    </w:p>
    <w:p w14:paraId="37E66E15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 </w:t>
      </w:r>
      <w:r>
        <w:rPr>
          <w:rFonts w:ascii="Arial" w:hAnsi="Arial" w:cs="Arial"/>
          <w:b/>
          <w:bCs/>
          <w:szCs w:val="24"/>
        </w:rPr>
        <w:t>reprezentowaną/</w:t>
      </w:r>
      <w:proofErr w:type="spellStart"/>
      <w:r>
        <w:rPr>
          <w:rFonts w:ascii="Arial" w:hAnsi="Arial" w:cs="Arial"/>
          <w:b/>
          <w:bCs/>
          <w:szCs w:val="24"/>
        </w:rPr>
        <w:t>ym</w:t>
      </w:r>
      <w:proofErr w:type="spellEnd"/>
      <w:r>
        <w:rPr>
          <w:rFonts w:ascii="Arial" w:hAnsi="Arial" w:cs="Arial"/>
          <w:b/>
          <w:bCs/>
          <w:szCs w:val="24"/>
        </w:rPr>
        <w:t xml:space="preserve"> przez</w:t>
      </w:r>
      <w:r>
        <w:rPr>
          <w:rFonts w:ascii="Arial" w:hAnsi="Arial" w:cs="Arial"/>
          <w:szCs w:val="24"/>
        </w:rPr>
        <w:t xml:space="preserve"> ………………………………………………………………………………………………</w:t>
      </w:r>
    </w:p>
    <w:p w14:paraId="1E19EC7B" w14:textId="77777777" w:rsidR="00BC1AAC" w:rsidRDefault="003648C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zwaną/</w:t>
      </w:r>
      <w:proofErr w:type="spellStart"/>
      <w:r>
        <w:rPr>
          <w:rFonts w:ascii="Arial" w:hAnsi="Arial" w:cs="Arial"/>
          <w:b/>
          <w:bCs/>
          <w:szCs w:val="24"/>
        </w:rPr>
        <w:t>ym</w:t>
      </w:r>
      <w:proofErr w:type="spellEnd"/>
      <w:r>
        <w:rPr>
          <w:rFonts w:ascii="Arial" w:hAnsi="Arial" w:cs="Arial"/>
          <w:b/>
          <w:bCs/>
          <w:szCs w:val="24"/>
        </w:rPr>
        <w:t xml:space="preserve"> dalej Wykonawcą</w:t>
      </w:r>
    </w:p>
    <w:p w14:paraId="6391DDC8" w14:textId="77777777" w:rsidR="00BC1AAC" w:rsidRDefault="00BC1AAC">
      <w:pPr>
        <w:rPr>
          <w:rFonts w:ascii="Arial" w:hAnsi="Arial" w:cs="Arial"/>
          <w:szCs w:val="24"/>
        </w:rPr>
      </w:pPr>
    </w:p>
    <w:p w14:paraId="6DF63D36" w14:textId="77777777" w:rsidR="00BC1AAC" w:rsidRDefault="00BC1AAC">
      <w:pPr>
        <w:rPr>
          <w:rFonts w:ascii="Arial" w:hAnsi="Arial" w:cs="Arial"/>
          <w:szCs w:val="24"/>
        </w:rPr>
      </w:pPr>
    </w:p>
    <w:p w14:paraId="1A972E9D" w14:textId="77777777" w:rsidR="00BC1AAC" w:rsidRDefault="003648C8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Do niniejszej umowy nie ma zastosowania ustawa z dnia 11 września 2019 r. Prawo zamówień publicznych</w:t>
      </w:r>
      <w:r>
        <w:rPr>
          <w:rFonts w:ascii="Arial" w:hAnsi="Arial" w:cs="Arial"/>
          <w:strike/>
        </w:rPr>
        <w:t xml:space="preserve"> </w:t>
      </w:r>
      <w:r>
        <w:rPr>
          <w:rFonts w:ascii="Arial" w:hAnsi="Arial" w:cs="Arial"/>
        </w:rPr>
        <w:t>na podstawie art. 2 ust. 1 pkt 1 ustawy.</w:t>
      </w:r>
    </w:p>
    <w:p w14:paraId="34E40963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B48F854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</w:t>
      </w:r>
    </w:p>
    <w:p w14:paraId="296B6E6E" w14:textId="77777777" w:rsidR="00BC1AAC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Zamawiający zleca, a Wykonawca przyjmuje do wykonania realizację usług pocztowych w obrocie krajowym i zagranicznym w zakresie przyjmowania, przemieszczania i doręczania przesyłek pocztowych </w:t>
      </w:r>
      <w:r>
        <w:rPr>
          <w:rFonts w:ascii="Arial" w:hAnsi="Arial" w:cs="Arial"/>
          <w:color w:val="000000" w:themeColor="text1"/>
        </w:rPr>
        <w:t xml:space="preserve">jak również przesyłek kurierskich w obrocie krajowym </w:t>
      </w:r>
      <w:r>
        <w:rPr>
          <w:rFonts w:ascii="Arial" w:hAnsi="Arial" w:cs="Arial"/>
        </w:rPr>
        <w:t>oraz ich ewentualnych zwrotów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dla Małopolskiego Centrum Doskonalenia Nauczycieli i jego Ośrodków.</w:t>
      </w:r>
    </w:p>
    <w:p w14:paraId="1978497B" w14:textId="77777777" w:rsidR="00BC1AAC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Przez przesyłki pocztowe i przesyłki kurierskie  będące przedmiotem zamówienia rozumie się przesyłki w następujących  rodzajach:</w:t>
      </w:r>
    </w:p>
    <w:p w14:paraId="36A7AD28" w14:textId="77777777" w:rsidR="00BC1AAC" w:rsidRDefault="003648C8">
      <w:pPr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Przesyłki listowe krajowe:</w:t>
      </w:r>
    </w:p>
    <w:p w14:paraId="59AA9738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Zwykłe ekonomiczne  – przesyłki nierejestrowane, nie będące przesyłkami najszybszej kategorii,</w:t>
      </w:r>
    </w:p>
    <w:p w14:paraId="00782853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Zwykłe priorytetowe - przesyłki nierejestrowane najszybszej kategorii,</w:t>
      </w:r>
    </w:p>
    <w:p w14:paraId="1CAF97A0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ekonomiczne – przesyłki rejestrowane nie będące przesyłkami najszybszej kategorii,</w:t>
      </w:r>
    </w:p>
    <w:p w14:paraId="175893B2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priorytetowe - przesyłki rejestrowane najszybszej kategorii,</w:t>
      </w:r>
    </w:p>
    <w:p w14:paraId="3C26C5FB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Polecone ekonomiczne za zwrotnym poświadczeniem odbioru (ZPO) – nie będące przesyłkami najszybszej kategorii, przyjęte  </w:t>
      </w:r>
      <w:r>
        <w:rPr>
          <w:rFonts w:ascii="Arial" w:hAnsi="Arial" w:cs="Arial"/>
          <w:szCs w:val="24"/>
        </w:rPr>
        <w:lastRenderedPageBreak/>
        <w:t>za potwierdzeniem nadania i doręczone za pokwitowaniem odbioru,</w:t>
      </w:r>
    </w:p>
    <w:p w14:paraId="3685F3C1" w14:textId="77777777" w:rsidR="00BC1AAC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priorytetowe za zwrotnym poświadczeniem odbioru (ZPO) - przesyłki najszybszej kategorii przyjęte  za potwierdzeniem nadania i doręczone za pokwitowaniem odbioru.</w:t>
      </w:r>
    </w:p>
    <w:p w14:paraId="4BE512DF" w14:textId="77777777" w:rsidR="00BC1AAC" w:rsidRDefault="003648C8">
      <w:pPr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Przesyłki listowe zagraniczne:</w:t>
      </w:r>
    </w:p>
    <w:p w14:paraId="2E11D419" w14:textId="77777777" w:rsidR="00BC1AAC" w:rsidRDefault="003648C8">
      <w:pPr>
        <w:numPr>
          <w:ilvl w:val="0"/>
          <w:numId w:val="13"/>
        </w:numPr>
        <w:suppressAutoHyphens w:val="0"/>
        <w:spacing w:after="160" w:line="259" w:lineRule="auto"/>
        <w:ind w:left="2127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Polecone priorytetowe- przesyłki rejestrowane najszybszej kategorii (Strefa A-Europa, łącznie z Cyprem, Rosją i Izraelem).</w:t>
      </w:r>
    </w:p>
    <w:p w14:paraId="7D0289D0" w14:textId="77777777" w:rsidR="00BC1AAC" w:rsidRDefault="003648C8">
      <w:pPr>
        <w:pStyle w:val="Akapitzlist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Przesyłka kurierska w obrocie krajowym</w:t>
      </w:r>
    </w:p>
    <w:p w14:paraId="656DDC62" w14:textId="77777777" w:rsidR="00BC1AAC" w:rsidRDefault="00BC1AAC">
      <w:pPr>
        <w:pStyle w:val="Akapitzlist"/>
        <w:suppressAutoHyphens w:val="0"/>
        <w:spacing w:after="160" w:line="259" w:lineRule="auto"/>
        <w:ind w:left="1440"/>
        <w:rPr>
          <w:rFonts w:ascii="Arial" w:hAnsi="Arial" w:cs="Arial"/>
          <w:szCs w:val="24"/>
        </w:rPr>
      </w:pPr>
    </w:p>
    <w:p w14:paraId="42AC8420" w14:textId="77777777" w:rsidR="00BC1AAC" w:rsidRDefault="003648C8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Wyróżnia się następujące formaty przesyłek listowych krajowych i zagranicznych oraz  przesyłek kurierskich krajowych.</w:t>
      </w:r>
    </w:p>
    <w:p w14:paraId="6F55A85F" w14:textId="77777777" w:rsidR="00BC1AAC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S</w:t>
      </w:r>
      <w:r>
        <w:rPr>
          <w:rFonts w:ascii="Arial" w:hAnsi="Arial" w:cs="Arial"/>
          <w:szCs w:val="24"/>
        </w:rPr>
        <w:t xml:space="preserve"> to przesyłka o wadze do 500 g i max wymiarze kopert C5 szerokość 162 mm, długość 229 mm, wysokość 20 mm,</w:t>
      </w:r>
    </w:p>
    <w:p w14:paraId="4429422B" w14:textId="77777777" w:rsidR="00BC1AAC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M</w:t>
      </w:r>
      <w:r>
        <w:rPr>
          <w:rFonts w:ascii="Arial" w:hAnsi="Arial" w:cs="Arial"/>
          <w:szCs w:val="24"/>
        </w:rPr>
        <w:t xml:space="preserve"> to przesyłka o wadze M do 1000 g i max wymiarze kopert C4 szerokość 229 mm, długość 324 mm, wysokość 20 mm,</w:t>
      </w:r>
    </w:p>
    <w:p w14:paraId="7DDC369F" w14:textId="77777777" w:rsidR="00BC1AAC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Format L</w:t>
      </w:r>
      <w:r>
        <w:rPr>
          <w:rFonts w:ascii="Arial" w:hAnsi="Arial" w:cs="Arial"/>
          <w:szCs w:val="24"/>
        </w:rPr>
        <w:t xml:space="preserve"> to przesyłka o wadze do 2000 g i ponad wymiar koperty C4 – suma szerokości, długości i wysokości  900 mm, przy czym długość (największy z tych wymiarów) nie może przekroczyć 600 mm.</w:t>
      </w:r>
    </w:p>
    <w:p w14:paraId="04286B26" w14:textId="77777777" w:rsidR="00BC1AAC" w:rsidRPr="00042693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042693">
        <w:rPr>
          <w:rFonts w:ascii="Arial" w:hAnsi="Arial" w:cs="Arial"/>
          <w:szCs w:val="24"/>
          <w:u w:val="single"/>
        </w:rPr>
        <w:t>Format przesyłka koperta kurierska</w:t>
      </w:r>
      <w:r w:rsidRPr="00042693">
        <w:rPr>
          <w:rFonts w:ascii="Arial" w:hAnsi="Arial" w:cs="Arial"/>
          <w:szCs w:val="24"/>
        </w:rPr>
        <w:t xml:space="preserve"> opakowanie firmowe do 1 kg</w:t>
      </w:r>
    </w:p>
    <w:p w14:paraId="1DA34E2C" w14:textId="77777777" w:rsidR="00BC1AAC" w:rsidRPr="00042693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042693">
        <w:rPr>
          <w:rFonts w:ascii="Arial" w:hAnsi="Arial" w:cs="Arial"/>
          <w:szCs w:val="24"/>
        </w:rPr>
        <w:t xml:space="preserve"> </w:t>
      </w:r>
      <w:r w:rsidRPr="00042693">
        <w:rPr>
          <w:rFonts w:ascii="Arial" w:hAnsi="Arial" w:cs="Arial"/>
          <w:szCs w:val="24"/>
          <w:u w:val="single"/>
        </w:rPr>
        <w:t>Format  S przesyłka kurierska</w:t>
      </w:r>
      <w:r w:rsidRPr="00042693">
        <w:rPr>
          <w:rFonts w:ascii="Arial" w:hAnsi="Arial" w:cs="Arial"/>
          <w:szCs w:val="24"/>
        </w:rPr>
        <w:t xml:space="preserve"> wymiary  9 cm x 40cm x 65 cm max 20 kg</w:t>
      </w:r>
    </w:p>
    <w:p w14:paraId="1CFABEC2" w14:textId="77777777" w:rsidR="00BC1AAC" w:rsidRPr="00042693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042693">
        <w:rPr>
          <w:rFonts w:ascii="Arial" w:hAnsi="Arial" w:cs="Arial"/>
          <w:szCs w:val="24"/>
          <w:u w:val="single"/>
        </w:rPr>
        <w:t xml:space="preserve">Format M przesyłka kurierska </w:t>
      </w:r>
      <w:r w:rsidRPr="00042693">
        <w:rPr>
          <w:rFonts w:ascii="Arial" w:hAnsi="Arial" w:cs="Arial"/>
          <w:szCs w:val="24"/>
        </w:rPr>
        <w:t>–  20 cm x 40 cm x 65 cm max 20 kg</w:t>
      </w:r>
    </w:p>
    <w:p w14:paraId="5A74EAF9" w14:textId="77777777" w:rsidR="00BC1AAC" w:rsidRPr="00042693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042693">
        <w:rPr>
          <w:rFonts w:ascii="Arial" w:hAnsi="Arial" w:cs="Arial"/>
          <w:szCs w:val="24"/>
          <w:u w:val="single"/>
        </w:rPr>
        <w:t xml:space="preserve">Format L przesyłka kurierska </w:t>
      </w:r>
      <w:r w:rsidRPr="00042693">
        <w:rPr>
          <w:rFonts w:ascii="Arial" w:hAnsi="Arial" w:cs="Arial"/>
          <w:szCs w:val="24"/>
        </w:rPr>
        <w:t>–  60 cm x 60 cm x 70 cm max 20 kg</w:t>
      </w:r>
    </w:p>
    <w:p w14:paraId="52672BC5" w14:textId="77777777" w:rsidR="00BC1AAC" w:rsidRPr="00042693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042693">
        <w:rPr>
          <w:rFonts w:ascii="Arial" w:hAnsi="Arial" w:cs="Arial"/>
          <w:szCs w:val="24"/>
          <w:u w:val="single"/>
        </w:rPr>
        <w:t xml:space="preserve">Format XL przesyłka kurierska </w:t>
      </w:r>
      <w:r w:rsidRPr="00042693">
        <w:rPr>
          <w:rFonts w:ascii="Arial" w:hAnsi="Arial" w:cs="Arial"/>
          <w:szCs w:val="24"/>
        </w:rPr>
        <w:t>–  42 cm x 40 cm x 65 cm max 20 kg</w:t>
      </w:r>
    </w:p>
    <w:p w14:paraId="5B07122F" w14:textId="77777777" w:rsidR="00BC1AAC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Format 2XL przesyłka kurierska </w:t>
      </w:r>
      <w:r>
        <w:rPr>
          <w:rFonts w:ascii="Arial" w:hAnsi="Arial" w:cs="Arial"/>
          <w:szCs w:val="24"/>
        </w:rPr>
        <w:t>–(wysokość +szerokość+ długość )˂=</w:t>
      </w:r>
    </w:p>
    <w:p w14:paraId="39518B50" w14:textId="77777777" w:rsidR="00BC1AAC" w:rsidRDefault="003648C8">
      <w:pPr>
        <w:suppressAutoHyphens w:val="0"/>
        <w:spacing w:after="160" w:line="259" w:lineRule="auto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przy czym największy wymiar (długość ) nie może przekraczać 120 cm</w:t>
      </w:r>
    </w:p>
    <w:p w14:paraId="085A47AB" w14:textId="77777777" w:rsidR="00BC1AAC" w:rsidRDefault="003648C8">
      <w:pPr>
        <w:suppressAutoHyphens w:val="0"/>
        <w:spacing w:after="160" w:line="259" w:lineRule="auto"/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masa max 30 kg</w:t>
      </w:r>
    </w:p>
    <w:p w14:paraId="0A7C292A" w14:textId="77777777" w:rsidR="00BC1AAC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Miejscem nadania przesyłek będą wskazane placówki Wykonawcy, oddalone maksymalnie do 2,0 km od wskazanych jednostek Zamawiającego, czynne codziennie  od poniedziałku do piątku w dni robocze w godzinach co najmniej od 10.00-16.00. </w:t>
      </w:r>
    </w:p>
    <w:p w14:paraId="5843F305" w14:textId="77777777" w:rsidR="00BC1AAC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Kraków ul. Lubelska 23 – biuro główne</w:t>
      </w:r>
    </w:p>
    <w:p w14:paraId="41CEDA96" w14:textId="77777777" w:rsidR="00BC1AAC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Krakowie, ul. Garbarska 1</w:t>
      </w:r>
    </w:p>
    <w:p w14:paraId="37A4892E" w14:textId="77777777" w:rsidR="00BC1AAC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Oświęcimiu, ul .M. Kolbego 8</w:t>
      </w:r>
    </w:p>
    <w:p w14:paraId="3E2F77A3" w14:textId="77777777" w:rsidR="00BC1AAC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Nowym Sączu, ul. Jagiellońska 61</w:t>
      </w:r>
    </w:p>
    <w:p w14:paraId="3E0D7E75" w14:textId="77777777" w:rsidR="00BC1AAC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MCDN – Ośrodek w Tarnowie, ul. Nowy Świat 30</w:t>
      </w:r>
    </w:p>
    <w:p w14:paraId="26B92AF8" w14:textId="77777777" w:rsidR="00BC1AAC" w:rsidRDefault="00BC1AAC">
      <w:pPr>
        <w:pStyle w:val="Bezodstpw"/>
        <w:suppressAutoHyphens w:val="0"/>
        <w:ind w:left="717"/>
        <w:jc w:val="both"/>
        <w:rPr>
          <w:rFonts w:ascii="Arial" w:hAnsi="Arial" w:cs="Arial"/>
        </w:rPr>
      </w:pPr>
    </w:p>
    <w:p w14:paraId="28B2251E" w14:textId="77777777" w:rsidR="00BC1AAC" w:rsidRDefault="003648C8">
      <w:pPr>
        <w:pStyle w:val="Bezodstpw"/>
        <w:numPr>
          <w:ilvl w:val="0"/>
          <w:numId w:val="2"/>
        </w:numPr>
        <w:suppressAutoHyphens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Przesyłki Zamawiający dostarczy do wskazanej placówki Wykonawcy.</w:t>
      </w:r>
    </w:p>
    <w:p w14:paraId="5546AC24" w14:textId="77777777" w:rsidR="00BC1AAC" w:rsidRDefault="00BC1AAC">
      <w:pPr>
        <w:pStyle w:val="Bezodstpw"/>
        <w:suppressAutoHyphens w:val="0"/>
        <w:ind w:left="357"/>
        <w:jc w:val="both"/>
        <w:rPr>
          <w:rFonts w:ascii="Arial" w:hAnsi="Arial" w:cs="Arial"/>
        </w:rPr>
      </w:pPr>
    </w:p>
    <w:p w14:paraId="1346BC6B" w14:textId="77777777" w:rsidR="00BC1AAC" w:rsidRDefault="003648C8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ind w:left="357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Zwroty przesyłek oraz potwierdzenia odbioru będą doręczane przez Wykonawcę do jednostek  Zamawiającego wskazanych w ust.4.</w:t>
      </w:r>
    </w:p>
    <w:p w14:paraId="1BB71875" w14:textId="77777777" w:rsidR="00BC1AAC" w:rsidRDefault="00BC1AAC">
      <w:pPr>
        <w:pStyle w:val="Akapitzlist"/>
        <w:rPr>
          <w:rFonts w:ascii="Arial" w:hAnsi="Arial" w:cs="Arial"/>
          <w:szCs w:val="24"/>
        </w:rPr>
      </w:pPr>
    </w:p>
    <w:p w14:paraId="5A321433" w14:textId="77777777" w:rsidR="00BC1AAC" w:rsidRDefault="003648C8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gdy punkty wysyłki korespondencji będą oddalone powyżej 2,0 km od miejsc wskazanych w ust.4 nin. paragrafu Wykonawca zobowiązany jest do odbioru przesyłek przygotowanych do wysłania,  w dni robocze, w godzinach  pomiędzy 14.00-15.00 w sekretariatach ww. jednostek. Odbioru przesyłek  będzie dokonywać upoważniony przedstawiciel Wykonawcy,  po okazaniu stosownego upoważnienia. </w:t>
      </w:r>
    </w:p>
    <w:p w14:paraId="4E3DBE3F" w14:textId="77777777" w:rsidR="00BC1AAC" w:rsidRDefault="00BC1AAC">
      <w:pPr>
        <w:widowControl w:val="0"/>
        <w:tabs>
          <w:tab w:val="left" w:pos="-5528"/>
          <w:tab w:val="left" w:pos="-2409"/>
        </w:tabs>
        <w:ind w:left="357"/>
        <w:jc w:val="both"/>
        <w:rPr>
          <w:rFonts w:ascii="Arial" w:hAnsi="Arial" w:cs="Arial"/>
          <w:szCs w:val="24"/>
        </w:rPr>
      </w:pPr>
    </w:p>
    <w:p w14:paraId="31B848EF" w14:textId="77777777" w:rsidR="00BC1AAC" w:rsidRDefault="003648C8">
      <w:pPr>
        <w:jc w:val="center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§2</w:t>
      </w:r>
    </w:p>
    <w:p w14:paraId="05D2CEB2" w14:textId="77777777" w:rsidR="00BC1AAC" w:rsidRDefault="00BC1AAC">
      <w:pPr>
        <w:jc w:val="center"/>
        <w:rPr>
          <w:rFonts w:ascii="Arial Narrow" w:hAnsi="Arial Narrow" w:cs="Arial"/>
          <w:color w:val="000000"/>
          <w:szCs w:val="24"/>
        </w:rPr>
      </w:pPr>
    </w:p>
    <w:p w14:paraId="03503C4A" w14:textId="77777777" w:rsidR="00BC1AAC" w:rsidRDefault="003648C8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Zamawiający zobowiązuje się do:</w:t>
      </w:r>
    </w:p>
    <w:p w14:paraId="38258A25" w14:textId="77777777" w:rsidR="00BC1AAC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przygotowania przesyłek do nadawania zgodnie z obowiązującymi przepisami,</w:t>
      </w:r>
    </w:p>
    <w:p w14:paraId="13318E2E" w14:textId="77777777" w:rsidR="00BC1AAC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nadawania przesyłek w stanie uporządkowanym, przez co należy rozumieć:</w:t>
      </w:r>
    </w:p>
    <w:p w14:paraId="6F2831EE" w14:textId="77777777" w:rsidR="00BC1AAC" w:rsidRDefault="003648C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dla przesyłek nierejestrowanych (zwykłych) – zestawienie ilościowe przesyłek wg poszczególnych kategorii,</w:t>
      </w:r>
    </w:p>
    <w:p w14:paraId="741072A4" w14:textId="77777777" w:rsidR="00BC1AAC" w:rsidRDefault="003648C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dla przesyłek rejestrowanych – wpisy w pocztowej książce nadawczej, dokonywane z uwzględnieniem podziału na poszczególne kategorie przesyłek,</w:t>
      </w:r>
    </w:p>
    <w:p w14:paraId="360AEF18" w14:textId="77777777" w:rsidR="00BC1AAC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00000"/>
          <w:szCs w:val="24"/>
        </w:rPr>
        <w:t>umieszczania na każdej nadawanej przesyłce  nazwy odbiorcy wraz z jego adresem, określenia rodzaju przesyłki, nazwy i adresu zwrotnego Zamawiającego oraz oznaczenia służącego do potwierdzenia opłacenia usługi.</w:t>
      </w:r>
    </w:p>
    <w:p w14:paraId="5C834CC0" w14:textId="77777777" w:rsidR="00BC1AAC" w:rsidRDefault="00BC1AAC">
      <w:pPr>
        <w:pStyle w:val="Akapitzlist"/>
        <w:ind w:left="426"/>
        <w:jc w:val="both"/>
        <w:rPr>
          <w:rFonts w:ascii="Arial" w:hAnsi="Arial" w:cs="Arial"/>
          <w:b/>
          <w:szCs w:val="24"/>
        </w:rPr>
      </w:pPr>
    </w:p>
    <w:p w14:paraId="34244435" w14:textId="77777777" w:rsidR="00BC1AAC" w:rsidRDefault="003648C8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Odbiór przesyłek przygotowanych do wysłania będzie każdorazowo udokumentowany przez Wykonawcę poprzez przybicie pieczęci, opatrzeniem podpisem i datą w:</w:t>
      </w:r>
    </w:p>
    <w:p w14:paraId="6E5972A7" w14:textId="77777777" w:rsidR="00BC1AAC" w:rsidRDefault="003648C8">
      <w:pPr>
        <w:numPr>
          <w:ilvl w:val="0"/>
          <w:numId w:val="10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Książce nadawczej (przesyłki polecone),</w:t>
      </w:r>
    </w:p>
    <w:p w14:paraId="789062DB" w14:textId="77777777" w:rsidR="00BC1AAC" w:rsidRDefault="003648C8">
      <w:pPr>
        <w:numPr>
          <w:ilvl w:val="0"/>
          <w:numId w:val="10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Zestawieniu ilościowym przesyłek wg poszczególnych kategorii wagowych ( przesyłki zwykłe).</w:t>
      </w:r>
    </w:p>
    <w:p w14:paraId="562D64DE" w14:textId="77777777" w:rsidR="00BC1AAC" w:rsidRDefault="003648C8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uzasadnionych zastrzeżeń dotyczących odebranych przesyłek, Wykonawca bez zbędnej zwłoki wyjaśni je z Zamawiającym. Przy  braku możliwości ich usunięcia w dniu odbioru, nadanie odebranych przesyłek oraz przesyłek kurierskich nastąpi przez Wykonawcę w dniu następnym lub po ich całkowitym usunięciu przez Zamawiającego.</w:t>
      </w:r>
    </w:p>
    <w:p w14:paraId="2683757D" w14:textId="77777777" w:rsidR="00BC1AAC" w:rsidRDefault="00BC1AAC">
      <w:pPr>
        <w:ind w:left="357"/>
        <w:jc w:val="both"/>
        <w:rPr>
          <w:rFonts w:ascii="Arial" w:hAnsi="Arial" w:cs="Arial"/>
          <w:szCs w:val="24"/>
        </w:rPr>
      </w:pPr>
    </w:p>
    <w:p w14:paraId="1C3EF1E9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35D345A5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§3</w:t>
      </w:r>
    </w:p>
    <w:p w14:paraId="0523A828" w14:textId="77777777" w:rsidR="00BC1AAC" w:rsidRDefault="00BC1AAC">
      <w:pPr>
        <w:jc w:val="center"/>
        <w:rPr>
          <w:rFonts w:ascii="Arial" w:hAnsi="Arial" w:cs="Arial"/>
          <w:szCs w:val="24"/>
        </w:rPr>
      </w:pPr>
      <w:bookmarkStart w:id="0" w:name="_Hlk58313395"/>
      <w:bookmarkEnd w:id="0"/>
    </w:p>
    <w:p w14:paraId="43F6B882" w14:textId="77777777" w:rsidR="00BC1AAC" w:rsidRDefault="003648C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Usługi pocztowe, o których mowa w §1 realizowane będą na zasadach określonych w ustawie z dnia 23 listopada 2012 r. – Prawo pocztowe oraz innych aktach prawnych związanych  z realizacją usług będących przedmiotem umowy.</w:t>
      </w:r>
    </w:p>
    <w:p w14:paraId="6B1132FC" w14:textId="77777777" w:rsidR="00BC1AAC" w:rsidRDefault="00BC1AAC">
      <w:pPr>
        <w:rPr>
          <w:rFonts w:ascii="Arial" w:hAnsi="Arial" w:cs="Arial"/>
          <w:szCs w:val="24"/>
        </w:rPr>
      </w:pPr>
    </w:p>
    <w:p w14:paraId="0DDDCCA2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110029A9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4E4B04D2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F04D09F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§4</w:t>
      </w:r>
    </w:p>
    <w:p w14:paraId="66C41F8D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0CFB627B" w14:textId="77777777" w:rsidR="00BC1AAC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wykonane usługi Zamawiający zapłaci wynagrodzenie obliczone według cen jednostkowych brutto podanych w formularzu cenowym będącym załącznikiem do umowy z Wykonawcą, a w przypadku usług niewymienionych w formularzu cenowym, zgodnie z cennikiem obowiązującym u Wykonawcy w dniu nadania przesyłek</w:t>
      </w:r>
      <w:r>
        <w:rPr>
          <w:rFonts w:ascii="Arial" w:hAnsi="Arial" w:cs="Arial"/>
          <w:b/>
          <w:szCs w:val="24"/>
        </w:rPr>
        <w:t>.</w:t>
      </w:r>
    </w:p>
    <w:p w14:paraId="22FDBEA2" w14:textId="77777777" w:rsidR="00BC1AAC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7B871E4C" w14:textId="77777777" w:rsidR="00BC1AAC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Rozliczenia finansowe za wykonane usługi będą dokonywane z dołu  w okresach miesięcznych (miesiąc kalendarzowy), na podstawie faktur VAT oraz specyfikacji wykonanych usług pocztowych sporządzonych przez Wykonawcę, zawierających w szczególności sumę opłat za przesyłki faktycznie nadane i zwrócone w okresie rozliczeniowym, odrębnie dla każdej jednostki Zamawiającego, wymienionej w §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ust.4.</w:t>
      </w:r>
    </w:p>
    <w:p w14:paraId="09A23476" w14:textId="77777777" w:rsidR="00BC1AAC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2EC3473E" w14:textId="77777777" w:rsidR="00BC1AAC" w:rsidRDefault="003648C8">
      <w:pPr>
        <w:numPr>
          <w:ilvl w:val="0"/>
          <w:numId w:val="6"/>
        </w:numPr>
        <w:suppressAutoHyphens w:val="0"/>
        <w:spacing w:after="160" w:line="259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Wykazane w formularzu cenowym ilości przesyłek listowych oraz przesyłek kurierskich każdego rodzaju mają charakter szacunkowy i nie są ilościami obowiązującymi Zamawiającego. Zamawiający nie gwarantuje, że podane ilości zostaną zrealizowane w okresie trwania umowy, zapłata nastąpi tylko i wyłącznie za usługi faktycznie wykonane. </w:t>
      </w:r>
    </w:p>
    <w:p w14:paraId="1490EE17" w14:textId="77777777" w:rsidR="00BC1AAC" w:rsidRDefault="00BC1AAC">
      <w:pPr>
        <w:pStyle w:val="Akapitzlist"/>
        <w:jc w:val="both"/>
        <w:rPr>
          <w:rFonts w:ascii="Arial" w:hAnsi="Arial" w:cs="Arial"/>
          <w:szCs w:val="24"/>
        </w:rPr>
      </w:pPr>
    </w:p>
    <w:p w14:paraId="170AB6A9" w14:textId="77777777" w:rsidR="00BC1AAC" w:rsidRDefault="003648C8">
      <w:pPr>
        <w:numPr>
          <w:ilvl w:val="0"/>
          <w:numId w:val="6"/>
        </w:numPr>
        <w:suppressAutoHyphens w:val="0"/>
        <w:spacing w:after="160" w:line="259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może modyfikować ilości przesyłek przy zachowaniu ustalonych cen  w formularzu cenowym, w ramach ogólnej wartości umowy. </w:t>
      </w:r>
    </w:p>
    <w:p w14:paraId="110E1DC1" w14:textId="77777777" w:rsidR="00BC1AAC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65983CF8" w14:textId="77777777" w:rsidR="00BC1AAC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wystawi faktury VAT wraz ze specyfikacją wykonanych usług                 w terminie do 7-go dnia następującego po miesiącu rozliczeniowym.</w:t>
      </w:r>
    </w:p>
    <w:p w14:paraId="1C67D75A" w14:textId="77777777" w:rsidR="00BC1AAC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56BD68B1" w14:textId="77777777" w:rsidR="00BC1AAC" w:rsidRDefault="003648C8">
      <w:pPr>
        <w:pStyle w:val="Akapitzli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Przesyłanie faktur odbywać się będzie w formie elektronicznej na adres: </w:t>
      </w:r>
      <w:hyperlink r:id="rId8">
        <w:r>
          <w:rPr>
            <w:rStyle w:val="czeinternetowe"/>
            <w:rFonts w:ascii="Arial" w:hAnsi="Arial" w:cs="Arial"/>
            <w:color w:val="auto"/>
            <w:szCs w:val="24"/>
          </w:rPr>
          <w:t>biuro@mcdn.edu.pl</w:t>
        </w:r>
      </w:hyperlink>
    </w:p>
    <w:p w14:paraId="3B6635B4" w14:textId="77777777" w:rsidR="00BC1AAC" w:rsidRDefault="00BC1AAC">
      <w:pPr>
        <w:pStyle w:val="Akapitzlist"/>
        <w:jc w:val="both"/>
        <w:rPr>
          <w:rFonts w:ascii="Arial" w:hAnsi="Arial" w:cs="Arial"/>
          <w:szCs w:val="24"/>
        </w:rPr>
      </w:pPr>
    </w:p>
    <w:p w14:paraId="5B270757" w14:textId="77777777" w:rsidR="00BC1AAC" w:rsidRDefault="003648C8">
      <w:pPr>
        <w:pStyle w:val="Akapitzli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Faktury należy wystawić na:</w:t>
      </w:r>
    </w:p>
    <w:p w14:paraId="0351835A" w14:textId="77777777" w:rsidR="00BC1AAC" w:rsidRDefault="003648C8">
      <w:pPr>
        <w:pStyle w:val="Akapitzlis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Nabywca</w:t>
      </w:r>
      <w:r>
        <w:rPr>
          <w:rFonts w:ascii="Arial" w:hAnsi="Arial" w:cs="Arial"/>
          <w:szCs w:val="24"/>
        </w:rPr>
        <w:t xml:space="preserve">: Województwo Małopolskie,                                                                              ul. Basztowa 22, 31-156 Kraków NIP  676 217 83 37   </w:t>
      </w:r>
    </w:p>
    <w:p w14:paraId="6928D900" w14:textId="77777777" w:rsidR="00BC1AAC" w:rsidRDefault="003648C8">
      <w:pPr>
        <w:pStyle w:val="Akapitzlis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Odbiorca</w:t>
      </w:r>
      <w:r>
        <w:rPr>
          <w:rFonts w:ascii="Arial" w:hAnsi="Arial" w:cs="Arial"/>
          <w:szCs w:val="24"/>
        </w:rPr>
        <w:t xml:space="preserve">: Małopolskie Centrum Doskonalenia Nauczycieli  </w:t>
      </w:r>
    </w:p>
    <w:p w14:paraId="5F19D5E1" w14:textId="77777777" w:rsidR="00BC1AAC" w:rsidRDefault="003648C8">
      <w:pPr>
        <w:pStyle w:val="Akapitzlis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ul. Lubelska 23, 30-003 Kraków              </w:t>
      </w:r>
      <w:r>
        <w:rPr>
          <w:rFonts w:ascii="Arial" w:hAnsi="Arial" w:cs="Arial"/>
          <w:color w:val="FF0000"/>
          <w:szCs w:val="24"/>
        </w:rPr>
        <w:t xml:space="preserve">                                                                         </w:t>
      </w:r>
    </w:p>
    <w:p w14:paraId="7D2EF366" w14:textId="77777777" w:rsidR="00BC1AAC" w:rsidRDefault="00BC1AAC">
      <w:pPr>
        <w:pStyle w:val="Akapitzlist"/>
        <w:jc w:val="both"/>
        <w:rPr>
          <w:rFonts w:ascii="Arial" w:hAnsi="Arial" w:cs="Arial"/>
          <w:color w:val="FF0000"/>
          <w:szCs w:val="24"/>
        </w:rPr>
      </w:pPr>
    </w:p>
    <w:p w14:paraId="0D3C8805" w14:textId="77777777" w:rsidR="00BC1AAC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Należność wynikającą z faktury, Zamawiający zapłaci przelewem na rachunek bankowy Wykonawcy w terminie 21 dni od daty wystawienia faktury. Datą zapłaty  należności przez Zamawiającego przyjmuje się dzień uznania rachunku bankowego Wykonawcy.</w:t>
      </w:r>
    </w:p>
    <w:p w14:paraId="663AD3F2" w14:textId="77777777" w:rsidR="00BC1AAC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79E1EA97" w14:textId="77777777" w:rsidR="00BC1AAC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Maksymalne wynagrodzenie za wykonanie przedmiotu umowy zgodnie                      ze złożoną ofertą wynosi ……………. zł netto, …………………….. zł brutto (słownie: ………………………………………………………………………………)</w:t>
      </w:r>
    </w:p>
    <w:p w14:paraId="6AF19079" w14:textId="77777777" w:rsidR="00BC1AAC" w:rsidRDefault="00BC1AAC">
      <w:pPr>
        <w:pStyle w:val="Akapitzlist"/>
        <w:rPr>
          <w:rFonts w:ascii="Arial" w:hAnsi="Arial" w:cs="Arial"/>
          <w:szCs w:val="24"/>
        </w:rPr>
      </w:pPr>
    </w:p>
    <w:p w14:paraId="50406845" w14:textId="288EFF79" w:rsidR="00BC1AAC" w:rsidRPr="00042693" w:rsidRDefault="003648C8">
      <w:pPr>
        <w:pStyle w:val="Akapitzlist"/>
        <w:widowControl w:val="0"/>
        <w:numPr>
          <w:ilvl w:val="0"/>
          <w:numId w:val="6"/>
        </w:numPr>
        <w:ind w:left="357" w:right="153" w:hanging="357"/>
        <w:jc w:val="both"/>
        <w:rPr>
          <w:rFonts w:ascii="Arial" w:hAnsi="Arial" w:cs="Arial"/>
          <w:color w:val="000000" w:themeColor="text1"/>
          <w:szCs w:val="24"/>
        </w:rPr>
      </w:pPr>
      <w:r w:rsidRPr="00042693">
        <w:rPr>
          <w:rFonts w:ascii="Arial" w:hAnsi="Arial" w:cs="Arial"/>
          <w:color w:val="000000" w:themeColor="text1"/>
          <w:szCs w:val="24"/>
        </w:rPr>
        <w:t xml:space="preserve">Wykonawca oświadcza, że jest płatnikiem VAT, posiada numer NIP i rachunek bankowy  o numerze </w:t>
      </w:r>
      <w:r w:rsidR="00306C35">
        <w:rPr>
          <w:rFonts w:ascii="Arial" w:hAnsi="Arial" w:cs="Arial"/>
          <w:color w:val="000000" w:themeColor="text1"/>
          <w:szCs w:val="24"/>
        </w:rPr>
        <w:t>………..</w:t>
      </w:r>
      <w:r w:rsidRPr="00042693">
        <w:rPr>
          <w:rFonts w:ascii="Arial" w:hAnsi="Arial" w:cs="Arial"/>
          <w:color w:val="000000" w:themeColor="text1"/>
          <w:szCs w:val="24"/>
        </w:rPr>
        <w:t>..., zamieszczony w wykazie podmiotów, o których mowa w art. 96b ust. 1 ustawy o podatku od towarów i usług.</w:t>
      </w:r>
    </w:p>
    <w:p w14:paraId="51ECF1B6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0A01BA5F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7F578D86" w14:textId="77777777" w:rsidR="00BC1AAC" w:rsidRDefault="00BC1AAC">
      <w:pPr>
        <w:pStyle w:val="Akapitzlist"/>
        <w:rPr>
          <w:rFonts w:ascii="Arial" w:hAnsi="Arial" w:cs="Arial"/>
          <w:szCs w:val="24"/>
        </w:rPr>
      </w:pPr>
    </w:p>
    <w:p w14:paraId="5CDD44AA" w14:textId="77777777" w:rsidR="00BC1AAC" w:rsidRDefault="00BC1AAC">
      <w:pPr>
        <w:jc w:val="center"/>
        <w:rPr>
          <w:rFonts w:ascii="Arial Narrow" w:hAnsi="Arial Narrow" w:cs="Arial"/>
          <w:szCs w:val="24"/>
        </w:rPr>
      </w:pPr>
    </w:p>
    <w:p w14:paraId="2FA018AF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§5</w:t>
      </w:r>
    </w:p>
    <w:p w14:paraId="2BDFACC5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3EF3C813" w14:textId="77777777" w:rsidR="00BC1AAC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Umowa zostaje zawarta na okres od dnia </w:t>
      </w:r>
      <w:r>
        <w:rPr>
          <w:rFonts w:ascii="Arial" w:hAnsi="Arial" w:cs="Arial"/>
          <w:b/>
          <w:bCs/>
          <w:szCs w:val="24"/>
        </w:rPr>
        <w:t>02.01.2024 do dnia 31.12.2025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r.</w:t>
      </w:r>
    </w:p>
    <w:p w14:paraId="294F57D2" w14:textId="77777777" w:rsidR="00BC1AAC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63E8E1BD" w14:textId="77777777" w:rsidR="00BC1AAC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Umowa ulega wcześniejszemu rozwiązaniu w przypadku zapłaty wynagrodzenia do kwoty, o której mowa w § 4 ust.7. Kontrola stanu tej kwoty leży po stronie Zamawiającego.</w:t>
      </w:r>
    </w:p>
    <w:p w14:paraId="7828F051" w14:textId="77777777" w:rsidR="00BC1AAC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55983967" w14:textId="77777777" w:rsidR="00BC1AAC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może być rozwiązana za wypowiedzeniem wynoszącym jeden miesiąc, ze skutkiem na koniec miesiąca, dokonanym przez którąkolwiek  ze Stron, złożonym drugiej Stronie na piśmie. </w:t>
      </w:r>
    </w:p>
    <w:p w14:paraId="4BDF0680" w14:textId="77777777" w:rsidR="00BC1AAC" w:rsidRDefault="00BC1AAC">
      <w:pPr>
        <w:ind w:left="426" w:hanging="426"/>
        <w:jc w:val="both"/>
        <w:rPr>
          <w:rFonts w:ascii="Arial" w:hAnsi="Arial" w:cs="Arial"/>
          <w:szCs w:val="24"/>
        </w:rPr>
      </w:pPr>
    </w:p>
    <w:p w14:paraId="46092D6C" w14:textId="77777777" w:rsidR="00BC1AAC" w:rsidRDefault="003648C8">
      <w:pPr>
        <w:ind w:left="426" w:hanging="426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§6</w:t>
      </w:r>
    </w:p>
    <w:p w14:paraId="692068AA" w14:textId="77777777" w:rsidR="00BC1AAC" w:rsidRDefault="00BC1AAC">
      <w:pPr>
        <w:ind w:left="426" w:hanging="426"/>
        <w:jc w:val="center"/>
        <w:rPr>
          <w:rFonts w:ascii="Arial" w:hAnsi="Arial" w:cs="Arial"/>
          <w:szCs w:val="24"/>
        </w:rPr>
      </w:pPr>
    </w:p>
    <w:p w14:paraId="1B5C3932" w14:textId="77777777" w:rsidR="00BC1AAC" w:rsidRDefault="003648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utraty, ubytku, uszkodzenia przesyłki, bądź niewykonania lub nienależytego wykonania umowy Wykonawca zapłaci Zamawiającemu należne odszkodowanie zgodnie z przepisami ustawy Prawo Pocztowe.</w:t>
      </w:r>
    </w:p>
    <w:p w14:paraId="3C0AFB2C" w14:textId="77777777" w:rsidR="00BC1AAC" w:rsidRDefault="003648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Zapłata kar umownych nie wyklucza dochodzenia przez Zamawiającego odszkodowania na zasadach ogólnych.</w:t>
      </w:r>
    </w:p>
    <w:p w14:paraId="0C528FD1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56640DAE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§7</w:t>
      </w:r>
    </w:p>
    <w:p w14:paraId="576DB45C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6AD19B2" w14:textId="77777777" w:rsidR="00BC1AAC" w:rsidRDefault="003648C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1.Osobami zobowiązanymi do nadzoru nad realizacją umowy są:</w:t>
      </w:r>
    </w:p>
    <w:p w14:paraId="59BF8732" w14:textId="77777777" w:rsidR="00BC1AAC" w:rsidRDefault="003648C8">
      <w:pPr>
        <w:pStyle w:val="Akapitzlis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1 )Ze strony Zamawiającego: ………………………………………………….                                       tel. ……………….,   e-mail ………………………………………..</w:t>
      </w:r>
    </w:p>
    <w:p w14:paraId="23B27896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2 )Ze strony Wykonawcy: ……………………………………………………..</w:t>
      </w:r>
    </w:p>
    <w:p w14:paraId="10C8C9CB" w14:textId="77777777" w:rsidR="00BC1AAC" w:rsidRDefault="003648C8">
      <w:pPr>
        <w:pStyle w:val="Akapitzlis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 …………………., e-mail………………………………………..</w:t>
      </w:r>
    </w:p>
    <w:p w14:paraId="01F2262D" w14:textId="24153CE9" w:rsidR="00BC1AAC" w:rsidRPr="00F55284" w:rsidRDefault="003648C8">
      <w:pPr>
        <w:rPr>
          <w:rFonts w:ascii="Arial" w:hAnsi="Arial" w:cs="Arial"/>
          <w:color w:val="000000" w:themeColor="text1"/>
          <w:szCs w:val="24"/>
        </w:rPr>
      </w:pPr>
      <w:r w:rsidRPr="00F55284">
        <w:rPr>
          <w:rFonts w:ascii="Arial" w:hAnsi="Arial" w:cs="Arial"/>
          <w:color w:val="000000" w:themeColor="text1"/>
          <w:szCs w:val="24"/>
        </w:rPr>
        <w:t>2. Zmiana osób wskazanych w ust.1 może nastąpić za pisemnym powiadomieniem drugiej strony i nie wymaga sporządzenia aneksu.</w:t>
      </w:r>
    </w:p>
    <w:p w14:paraId="41AF2D04" w14:textId="77777777" w:rsidR="00BC1AAC" w:rsidRDefault="00BC1AAC">
      <w:pPr>
        <w:pStyle w:val="Akapitzlist"/>
        <w:ind w:left="717"/>
        <w:rPr>
          <w:rFonts w:ascii="Arial" w:hAnsi="Arial" w:cs="Arial"/>
          <w:szCs w:val="24"/>
        </w:rPr>
      </w:pPr>
    </w:p>
    <w:p w14:paraId="785ED3C9" w14:textId="77777777" w:rsidR="00BC1AAC" w:rsidRDefault="00BC1AAC">
      <w:pPr>
        <w:jc w:val="both"/>
        <w:rPr>
          <w:rFonts w:ascii="Arial" w:hAnsi="Arial" w:cs="Arial"/>
          <w:szCs w:val="24"/>
        </w:rPr>
      </w:pPr>
    </w:p>
    <w:p w14:paraId="68EFB4FC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§8</w:t>
      </w:r>
    </w:p>
    <w:p w14:paraId="4EFF2833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DB601A6" w14:textId="77777777" w:rsidR="00BC1AAC" w:rsidRDefault="003648C8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dla swej ważności formy pisemnej pod rygorem nieważności.</w:t>
      </w:r>
    </w:p>
    <w:p w14:paraId="3A69FDF8" w14:textId="77777777" w:rsidR="00BC1AAC" w:rsidRDefault="00BC1AAC">
      <w:pPr>
        <w:pStyle w:val="Akapitzlist"/>
        <w:ind w:left="284" w:hanging="284"/>
        <w:rPr>
          <w:rFonts w:ascii="Arial" w:hAnsi="Arial" w:cs="Arial"/>
          <w:szCs w:val="24"/>
        </w:rPr>
      </w:pPr>
    </w:p>
    <w:p w14:paraId="0F40E392" w14:textId="77777777" w:rsidR="00BC1AAC" w:rsidRDefault="003648C8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zmiany ustawowej stawki podatku VAT w okresie obowiązywania umowy strony zawrą aneks uwzględniający wysokość nowych stawek podatku.</w:t>
      </w:r>
    </w:p>
    <w:p w14:paraId="47670EA9" w14:textId="77777777" w:rsidR="00BC1AAC" w:rsidRDefault="00BC1AAC">
      <w:pPr>
        <w:pStyle w:val="Akapitzlist"/>
        <w:ind w:left="284" w:hanging="284"/>
        <w:rPr>
          <w:rFonts w:ascii="Arial" w:hAnsi="Arial" w:cs="Arial"/>
          <w:szCs w:val="24"/>
        </w:rPr>
      </w:pPr>
    </w:p>
    <w:p w14:paraId="57AA5331" w14:textId="77777777" w:rsidR="00BC1AAC" w:rsidRDefault="003648C8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zmiany cennika Wykonawcy w sposób przewidziany ustawą Prawo Pocztowe, strony zawrą aneks uwzględniający nową wysokość cen jednostkowych.</w:t>
      </w:r>
    </w:p>
    <w:p w14:paraId="3C466AEC" w14:textId="77777777" w:rsidR="00BC1AAC" w:rsidRDefault="00BC1AAC">
      <w:pPr>
        <w:pStyle w:val="Akapitzlist"/>
        <w:rPr>
          <w:rFonts w:ascii="Arial" w:hAnsi="Arial" w:cs="Arial"/>
          <w:szCs w:val="24"/>
        </w:rPr>
      </w:pPr>
    </w:p>
    <w:p w14:paraId="7480BDB1" w14:textId="77777777" w:rsidR="00BC1AAC" w:rsidRDefault="00BC1AAC">
      <w:pPr>
        <w:pStyle w:val="Akapitzlist"/>
        <w:rPr>
          <w:rFonts w:ascii="Arial" w:hAnsi="Arial" w:cs="Arial"/>
          <w:szCs w:val="24"/>
        </w:rPr>
      </w:pPr>
    </w:p>
    <w:p w14:paraId="09FA26F7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5CB5885A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3B3CCE7F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6CAA3E6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46FE6627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8A1B778" w14:textId="77777777" w:rsidR="00BC1AAC" w:rsidRDefault="003648C8" w:rsidP="00612BB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§9</w:t>
      </w:r>
    </w:p>
    <w:p w14:paraId="5F082D24" w14:textId="77777777" w:rsidR="00BC1AAC" w:rsidRDefault="00BC1AAC">
      <w:pPr>
        <w:jc w:val="center"/>
        <w:rPr>
          <w:rFonts w:ascii="Arial" w:hAnsi="Arial" w:cs="Arial"/>
          <w:szCs w:val="24"/>
        </w:rPr>
      </w:pPr>
      <w:bookmarkStart w:id="1" w:name="_Hlk58316013"/>
      <w:bookmarkEnd w:id="1"/>
    </w:p>
    <w:p w14:paraId="57B8A0E8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Ewentualne spory wynikłe w związku z realizacją postanowień niniejszej umowy będą podlegać rozstrzygnięciu przez sąd powszechny, właściwy dla siedziby Zamawiającego.</w:t>
      </w:r>
    </w:p>
    <w:p w14:paraId="6101D486" w14:textId="77777777" w:rsidR="00BC1AAC" w:rsidRDefault="00BC1AAC">
      <w:pPr>
        <w:rPr>
          <w:rFonts w:ascii="Arial" w:hAnsi="Arial" w:cs="Arial"/>
          <w:szCs w:val="24"/>
        </w:rPr>
      </w:pPr>
    </w:p>
    <w:p w14:paraId="1E42F644" w14:textId="77777777" w:rsidR="00BC1AAC" w:rsidRDefault="00BC1AAC">
      <w:pPr>
        <w:jc w:val="both"/>
        <w:rPr>
          <w:rFonts w:ascii="Arial Narrow" w:hAnsi="Arial Narrow" w:cs="Arial"/>
          <w:szCs w:val="24"/>
        </w:rPr>
      </w:pPr>
    </w:p>
    <w:p w14:paraId="09EE6387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§10</w:t>
      </w:r>
    </w:p>
    <w:p w14:paraId="196CD6D6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7F7A8A55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sprawach nieuregulowanych niniejszą umową mają zastosowanie przepisy powszechnie obowiązujące, w tym przepisy Kodeksu cywilnego.</w:t>
      </w:r>
    </w:p>
    <w:p w14:paraId="1B19E0BB" w14:textId="77777777" w:rsidR="00BC1AAC" w:rsidRDefault="00BC1AAC">
      <w:pPr>
        <w:rPr>
          <w:rFonts w:ascii="Arial" w:hAnsi="Arial" w:cs="Arial"/>
          <w:szCs w:val="24"/>
        </w:rPr>
      </w:pPr>
    </w:p>
    <w:p w14:paraId="4ACF3788" w14:textId="77777777" w:rsidR="00BC1AAC" w:rsidRDefault="00BC1AAC">
      <w:pPr>
        <w:jc w:val="both"/>
        <w:rPr>
          <w:rFonts w:ascii="Arial Narrow" w:hAnsi="Arial Narrow" w:cs="Arial"/>
          <w:szCs w:val="24"/>
        </w:rPr>
      </w:pPr>
    </w:p>
    <w:p w14:paraId="0A922ED5" w14:textId="77777777" w:rsidR="00BC1AAC" w:rsidRDefault="003648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§11</w:t>
      </w:r>
    </w:p>
    <w:p w14:paraId="251B4D5D" w14:textId="77777777" w:rsidR="00BC1AAC" w:rsidRDefault="00BC1AAC">
      <w:pPr>
        <w:jc w:val="center"/>
        <w:rPr>
          <w:rFonts w:ascii="Arial" w:hAnsi="Arial" w:cs="Arial"/>
          <w:szCs w:val="24"/>
        </w:rPr>
      </w:pPr>
    </w:p>
    <w:p w14:paraId="2373B42A" w14:textId="77777777" w:rsidR="00BC1AAC" w:rsidRDefault="003648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Umowę sporządzono w trzech jednobrzmiących egzemplarzach – jeden egzemplarz dla Wykonawcy, dwa egzemplarze dla Zamawiającego.</w:t>
      </w:r>
    </w:p>
    <w:p w14:paraId="28D37EC2" w14:textId="77777777" w:rsidR="00BC1AAC" w:rsidRDefault="00BC1AAC">
      <w:pPr>
        <w:rPr>
          <w:rFonts w:ascii="Arial" w:hAnsi="Arial" w:cs="Arial"/>
          <w:szCs w:val="24"/>
        </w:rPr>
      </w:pPr>
    </w:p>
    <w:p w14:paraId="54B2A79A" w14:textId="77777777" w:rsidR="00BC1AAC" w:rsidRDefault="00BC1AAC">
      <w:pPr>
        <w:jc w:val="both"/>
        <w:rPr>
          <w:rFonts w:ascii="Arial Narrow" w:hAnsi="Arial Narrow" w:cs="Arial"/>
          <w:szCs w:val="24"/>
        </w:rPr>
      </w:pPr>
    </w:p>
    <w:p w14:paraId="64D49197" w14:textId="77777777" w:rsidR="00BC1AAC" w:rsidRDefault="003648C8">
      <w:pPr>
        <w:jc w:val="center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ZAMAWIAJĄCY</w:t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ab/>
        <w:t>WYKONAWCA</w:t>
      </w:r>
    </w:p>
    <w:p w14:paraId="49E2351B" w14:textId="0215027D" w:rsidR="00BC1AAC" w:rsidRDefault="00BC1AAC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B0D23B6" w14:textId="401959E1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2799F0D8" w14:textId="4EF75421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1635C45" w14:textId="686E17B9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6290F802" w14:textId="238F2A57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46580167" w14:textId="2B9E8939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C031ADB" w14:textId="55F4D25F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2C376EE3" w14:textId="4418EDE9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B6BCDC1" w14:textId="6DD73AFC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4FEC0B1" w14:textId="6CCACCC6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3B1EC656" w14:textId="55BE2290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A40CC0B" w14:textId="48C08F96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1E513AAC" w14:textId="7DE53304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5CE30C80" w14:textId="0157320B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9276F52" w14:textId="74602DF9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28D0AC35" w14:textId="0A5833C7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4C71A2E" w14:textId="13CE8F5B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65E4110" w14:textId="38A731DB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1306598" w14:textId="0C590EDD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4F9BF7F2" w14:textId="463B7B14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72ED773E" w14:textId="21832BE3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40376A7F" w14:textId="45B78995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2D25FE35" w14:textId="5C416846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544A2EA1" w14:textId="703C15C1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4C1B7EEE" w14:textId="1CCD6EA7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101AC294" w14:textId="3D2FD85D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6F8C2F1D" w14:textId="08AC2101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4E7ADA5C" w14:textId="7A1132B4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0D32120" w14:textId="7BD278F5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54774F35" w14:textId="29A7A251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1E9ED80F" w14:textId="6C180958" w:rsidR="00306C35" w:rsidRDefault="00306C35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61C3231" w14:textId="77777777" w:rsidR="00BC1AAC" w:rsidRDefault="00BC1AAC">
      <w:pPr>
        <w:suppressAutoHyphens w:val="0"/>
        <w:rPr>
          <w:rFonts w:ascii="Arial Narrow" w:eastAsia="Calibri" w:hAnsi="Arial Narrow" w:cs="Arial"/>
          <w:sz w:val="20"/>
          <w:szCs w:val="22"/>
        </w:rPr>
      </w:pPr>
    </w:p>
    <w:p w14:paraId="02BE2C10" w14:textId="77777777" w:rsidR="00BC1AAC" w:rsidRDefault="003648C8">
      <w:pPr>
        <w:suppressAutoHyphens w:val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Załączniki: </w:t>
      </w:r>
    </w:p>
    <w:p w14:paraId="54AD265F" w14:textId="77777777" w:rsidR="00BC1AAC" w:rsidRDefault="00BC1AAC">
      <w:pPr>
        <w:suppressAutoHyphens w:val="0"/>
        <w:rPr>
          <w:rFonts w:ascii="Arial" w:eastAsia="Calibri" w:hAnsi="Arial" w:cs="Arial"/>
          <w:szCs w:val="24"/>
        </w:rPr>
      </w:pPr>
    </w:p>
    <w:p w14:paraId="19C61618" w14:textId="5821091F" w:rsidR="00BC1AAC" w:rsidRDefault="003648C8">
      <w:pPr>
        <w:suppressAutoHyphens w:val="0"/>
        <w:rPr>
          <w:rFonts w:ascii="Arial Narrow" w:eastAsia="Calibri" w:hAnsi="Arial Narrow" w:cs="Arial"/>
          <w:sz w:val="20"/>
          <w:szCs w:val="22"/>
        </w:rPr>
      </w:pPr>
      <w:r>
        <w:rPr>
          <w:rFonts w:ascii="Arial" w:eastAsia="Calibri" w:hAnsi="Arial" w:cs="Arial"/>
          <w:szCs w:val="24"/>
        </w:rPr>
        <w:t xml:space="preserve">1.   </w:t>
      </w:r>
      <w:r w:rsidRPr="00F55284">
        <w:rPr>
          <w:rFonts w:ascii="Arial" w:eastAsia="Calibri" w:hAnsi="Arial" w:cs="Arial"/>
          <w:color w:val="000000" w:themeColor="text1"/>
          <w:szCs w:val="24"/>
        </w:rPr>
        <w:t>Formularz cenowy – załącznik nr 2</w:t>
      </w:r>
      <w:bookmarkStart w:id="2" w:name="_GoBack"/>
      <w:bookmarkEnd w:id="2"/>
    </w:p>
    <w:sectPr w:rsidR="00BC1AAC">
      <w:headerReference w:type="default" r:id="rId9"/>
      <w:footerReference w:type="default" r:id="rId10"/>
      <w:pgSz w:w="11906" w:h="16838"/>
      <w:pgMar w:top="962" w:right="1418" w:bottom="1418" w:left="1418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BCF09" w14:textId="77777777" w:rsidR="003648C8" w:rsidRDefault="003648C8">
      <w:r>
        <w:separator/>
      </w:r>
    </w:p>
  </w:endnote>
  <w:endnote w:type="continuationSeparator" w:id="0">
    <w:p w14:paraId="4690D6B4" w14:textId="77777777" w:rsidR="003648C8" w:rsidRDefault="0036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EBDC" w14:textId="74F5C42A" w:rsidR="00BC1AAC" w:rsidRDefault="003648C8">
    <w:pPr>
      <w:pStyle w:val="Stopka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PAGE</w:instrText>
    </w:r>
    <w:r>
      <w:rPr>
        <w:rFonts w:ascii="Arial" w:hAnsi="Arial" w:cs="Arial"/>
        <w:sz w:val="22"/>
      </w:rPr>
      <w:fldChar w:fldCharType="separate"/>
    </w:r>
    <w:r w:rsidR="00306C35">
      <w:rPr>
        <w:rFonts w:ascii="Arial" w:hAnsi="Arial" w:cs="Arial"/>
        <w:noProof/>
        <w:sz w:val="22"/>
      </w:rPr>
      <w:t>5</w: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209A" w14:textId="77777777" w:rsidR="003648C8" w:rsidRDefault="003648C8">
      <w:r>
        <w:separator/>
      </w:r>
    </w:p>
  </w:footnote>
  <w:footnote w:type="continuationSeparator" w:id="0">
    <w:p w14:paraId="70983B55" w14:textId="77777777" w:rsidR="003648C8" w:rsidRDefault="0036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A1F6" w14:textId="77777777" w:rsidR="00BC1AAC" w:rsidRDefault="00BC1AAC">
    <w:pPr>
      <w:pStyle w:val="Nagwek"/>
    </w:pPr>
  </w:p>
  <w:p w14:paraId="39692F7D" w14:textId="77777777" w:rsidR="00BC1AAC" w:rsidRDefault="003648C8">
    <w:pPr>
      <w:pStyle w:val="Nagwek"/>
    </w:pPr>
    <w:r>
      <w:rPr>
        <w:noProof/>
        <w:lang w:eastAsia="pl-PL"/>
      </w:rPr>
      <w:drawing>
        <wp:inline distT="0" distB="0" distL="0" distR="0" wp14:anchorId="41385195" wp14:editId="289E92CD">
          <wp:extent cx="5755640" cy="447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F8F14" w14:textId="77777777" w:rsidR="00BC1AAC" w:rsidRDefault="00BC1A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CE"/>
    <w:multiLevelType w:val="multilevel"/>
    <w:tmpl w:val="ACF47CA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31368DD"/>
    <w:multiLevelType w:val="multilevel"/>
    <w:tmpl w:val="72CA2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5768E4"/>
    <w:multiLevelType w:val="multilevel"/>
    <w:tmpl w:val="62FA6FC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12308"/>
    <w:multiLevelType w:val="multilevel"/>
    <w:tmpl w:val="5E66DFE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3C6100C"/>
    <w:multiLevelType w:val="multilevel"/>
    <w:tmpl w:val="A01007FC"/>
    <w:lvl w:ilvl="0">
      <w:start w:val="1"/>
      <w:numFmt w:val="decimal"/>
      <w:lvlText w:val="%1)"/>
      <w:lvlJc w:val="left"/>
      <w:pPr>
        <w:tabs>
          <w:tab w:val="num" w:pos="0"/>
        </w:tabs>
        <w:ind w:left="35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7" w:hanging="180"/>
      </w:pPr>
    </w:lvl>
  </w:abstractNum>
  <w:abstractNum w:abstractNumId="5" w15:restartNumberingAfterBreak="0">
    <w:nsid w:val="2F481555"/>
    <w:multiLevelType w:val="multilevel"/>
    <w:tmpl w:val="0A7A5CD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BAD22BF"/>
    <w:multiLevelType w:val="multilevel"/>
    <w:tmpl w:val="4ABA4884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7" w15:restartNumberingAfterBreak="0">
    <w:nsid w:val="3EA802F6"/>
    <w:multiLevelType w:val="multilevel"/>
    <w:tmpl w:val="A4C805F0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405839FC"/>
    <w:multiLevelType w:val="multilevel"/>
    <w:tmpl w:val="7BD2AF46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9" w15:restartNumberingAfterBreak="0">
    <w:nsid w:val="43777130"/>
    <w:multiLevelType w:val="multilevel"/>
    <w:tmpl w:val="40E6492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0" w15:restartNumberingAfterBreak="0">
    <w:nsid w:val="59862211"/>
    <w:multiLevelType w:val="multilevel"/>
    <w:tmpl w:val="2FF2CF5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5CA02310"/>
    <w:multiLevelType w:val="multilevel"/>
    <w:tmpl w:val="854A0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FE105E1"/>
    <w:multiLevelType w:val="multilevel"/>
    <w:tmpl w:val="8D740F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2162DD2"/>
    <w:multiLevelType w:val="multilevel"/>
    <w:tmpl w:val="31501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42470A"/>
    <w:multiLevelType w:val="multilevel"/>
    <w:tmpl w:val="2A764A3A"/>
    <w:lvl w:ilvl="0">
      <w:start w:val="1"/>
      <w:numFmt w:val="lowerLetter"/>
      <w:lvlText w:val="%1)"/>
      <w:lvlJc w:val="left"/>
      <w:pPr>
        <w:tabs>
          <w:tab w:val="num" w:pos="0"/>
        </w:tabs>
        <w:ind w:left="143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C"/>
    <w:rsid w:val="00042693"/>
    <w:rsid w:val="00265EB6"/>
    <w:rsid w:val="00306C35"/>
    <w:rsid w:val="003648C8"/>
    <w:rsid w:val="00612BB5"/>
    <w:rsid w:val="00930024"/>
    <w:rsid w:val="00A9676D"/>
    <w:rsid w:val="00BC1AAC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3B82"/>
  <w15:docId w15:val="{5B703254-2B92-44D3-9D5A-591DE51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WW8Num19z0">
    <w:name w:val="WW8Num19z0"/>
    <w:qFormat/>
    <w:rPr>
      <w:b/>
      <w:i w:val="0"/>
    </w:rPr>
  </w:style>
  <w:style w:type="character" w:customStyle="1" w:styleId="WW8Num19z1">
    <w:name w:val="WW8Num19z1"/>
    <w:qFormat/>
    <w:rPr>
      <w:i w:val="0"/>
    </w:rPr>
  </w:style>
  <w:style w:type="character" w:customStyle="1" w:styleId="Domylnaczcionkaakapitu3">
    <w:name w:val="Domyślna czcionka akapitu3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  <w:rPr>
      <w:i w:val="0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  <w:qFormat/>
  </w:style>
  <w:style w:type="character" w:customStyle="1" w:styleId="StopkaZnak">
    <w:name w:val="Stopka Znak"/>
    <w:uiPriority w:val="99"/>
    <w:qFormat/>
    <w:rPr>
      <w:sz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uiPriority w:val="99"/>
    <w:qFormat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C0560"/>
    <w:rPr>
      <w:color w:val="605E5C"/>
      <w:shd w:val="clear" w:color="auto" w:fill="E1DFDD"/>
    </w:rPr>
  </w:style>
  <w:style w:type="character" w:customStyle="1" w:styleId="Numeracjawierszy">
    <w:name w:val="Numeracja wierszy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602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6027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6027"/>
    <w:rPr>
      <w:b/>
      <w:bCs/>
      <w:lang w:eastAsia="ar-SA"/>
    </w:rPr>
  </w:style>
  <w:style w:type="paragraph" w:styleId="Nagwek">
    <w:name w:val="header"/>
    <w:basedOn w:val="Normalny"/>
    <w:next w:val="Tekstpodstawowy"/>
    <w:uiPriority w:val="99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qFormat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qFormat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qFormat/>
    <w:pPr>
      <w:suppressAutoHyphens w:val="0"/>
    </w:pPr>
  </w:style>
  <w:style w:type="paragraph" w:customStyle="1" w:styleId="NagBwek1">
    <w:name w:val="NagBwek 1"/>
    <w:basedOn w:val="Normalny"/>
    <w:next w:val="Normalny"/>
    <w:qFormat/>
    <w:pPr>
      <w:suppressAutoHyphens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Bezodstpw0">
    <w:name w:val="Bez odst?pów"/>
    <w:qFormat/>
    <w:rsid w:val="00A2420C"/>
    <w:pPr>
      <w:textAlignment w:val="baseline"/>
    </w:pPr>
    <w:rPr>
      <w:rFonts w:ascii="Calibri" w:hAnsi="Calibri"/>
      <w:kern w:val="2"/>
      <w:sz w:val="22"/>
    </w:rPr>
  </w:style>
  <w:style w:type="paragraph" w:styleId="Akapitzlist">
    <w:name w:val="List Paragraph"/>
    <w:basedOn w:val="Normalny"/>
    <w:uiPriority w:val="1"/>
    <w:qFormat/>
    <w:rsid w:val="00170A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6027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6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EA83-D315-4125-90BC-484BB80C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1512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subject/>
  <dc:creator>MNK</dc:creator>
  <dc:description/>
  <cp:lastModifiedBy>Magdalena Wolska</cp:lastModifiedBy>
  <cp:revision>10</cp:revision>
  <cp:lastPrinted>2023-11-30T12:45:00Z</cp:lastPrinted>
  <dcterms:created xsi:type="dcterms:W3CDTF">2023-11-30T12:08:00Z</dcterms:created>
  <dcterms:modified xsi:type="dcterms:W3CDTF">2023-12-13T09:38:00Z</dcterms:modified>
  <dc:language>pl-PL</dc:language>
</cp:coreProperties>
</file>